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sb9dhb9vzehf" w:id="0"/>
      <w:bookmarkEnd w:id="0"/>
      <w:r w:rsidDel="00000000" w:rsidR="00000000" w:rsidRPr="00000000">
        <w:rPr>
          <w:rtl w:val="0"/>
        </w:rPr>
        <w:t xml:space="preserve">Privacy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Overall privacy statement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take your privacy very seriously. Because we gather certain types of information about our users we want to help you understand the terms and conditions surrounding the collection and use of that information. This privacy statement discloses the types of information we gather, how we use it, and how you can correct or change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primary goal in collecting personal information is to provide you with the best and most useful content and services. We derive no revenue from advertising, nothing we collect is passed onto any third party, and we only collect information that we consider is essential to supplying you with any merchandise that you have ordered from 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collect personally identifiable information (which includes name, title, address, and e-mail address) when you provide it to us. We do not use cookies. Whilst cookies do not damage your system we believe that to use cookies to identify your personal use of our website is not something we need to know, so we do not use cookies.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Any modifications to our privacy policy will be reflected within this area of our website. If there is a material change in our privacy policy, we will indicate on our home/index page that our privacy policy has changed and provide a link to the new privacy statement.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Questions regarding this privacy statement, or regarding any other aspects of our on line shop, should be sent via e-mail to or to our Society offices at The Family &amp; Community Historical Research Society, Registered Office, 62 Harriotts Lane, Ashtead, England KT21 2QB.</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